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0F" w:rsidRPr="009767BA" w:rsidRDefault="003E0F04" w:rsidP="00A6060F">
      <w:pPr>
        <w:pStyle w:val="Default"/>
        <w:spacing w:line="276" w:lineRule="auto"/>
        <w:rPr>
          <w:b/>
          <w:bCs/>
          <w:color w:val="auto"/>
          <w:sz w:val="20"/>
          <w:szCs w:val="20"/>
        </w:rPr>
      </w:pPr>
      <w:r w:rsidRPr="00CA6117">
        <w:rPr>
          <w:b/>
          <w:bCs/>
          <w:noProof/>
          <w:color w:val="auto"/>
          <w:sz w:val="20"/>
          <w:szCs w:val="20"/>
          <w:lang w:eastAsia="en-GB"/>
        </w:rPr>
        <w:drawing>
          <wp:inline distT="0" distB="0" distL="0" distR="0" wp14:anchorId="1D6101AA" wp14:editId="2D899819">
            <wp:extent cx="1235859" cy="135434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W Logo Black-01, tight 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022" cy="1355622"/>
                    </a:xfrm>
                    <a:prstGeom prst="rect">
                      <a:avLst/>
                    </a:prstGeom>
                  </pic:spPr>
                </pic:pic>
              </a:graphicData>
            </a:graphic>
          </wp:inline>
        </w:drawing>
      </w:r>
      <w:r w:rsidR="009767BA">
        <w:rPr>
          <w:b/>
          <w:bCs/>
          <w:color w:val="auto"/>
          <w:sz w:val="20"/>
          <w:szCs w:val="20"/>
        </w:rPr>
        <w:t xml:space="preserve"> </w:t>
      </w:r>
      <w:r w:rsidR="009767BA">
        <w:rPr>
          <w:b/>
          <w:bCs/>
          <w:color w:val="auto"/>
          <w:sz w:val="20"/>
          <w:szCs w:val="20"/>
        </w:rPr>
        <w:tab/>
      </w:r>
      <w:r w:rsidR="009767BA">
        <w:rPr>
          <w:b/>
          <w:bCs/>
          <w:color w:val="auto"/>
          <w:sz w:val="20"/>
          <w:szCs w:val="20"/>
        </w:rPr>
        <w:tab/>
      </w:r>
      <w:r w:rsidR="009767BA">
        <w:rPr>
          <w:b/>
          <w:bCs/>
          <w:color w:val="auto"/>
          <w:sz w:val="20"/>
          <w:szCs w:val="20"/>
        </w:rPr>
        <w:tab/>
      </w:r>
      <w:r w:rsidR="009767BA" w:rsidRPr="009767BA">
        <w:rPr>
          <w:rFonts w:ascii="DIN" w:hAnsi="DIN"/>
          <w:b/>
          <w:bCs/>
          <w:color w:val="auto"/>
          <w:sz w:val="28"/>
          <w:szCs w:val="28"/>
        </w:rPr>
        <w:t>ARTISTIC POLICY</w:t>
      </w:r>
    </w:p>
    <w:p w:rsidR="00A6060F" w:rsidRPr="00CA6117" w:rsidRDefault="00A6060F" w:rsidP="00A6060F">
      <w:pPr>
        <w:pStyle w:val="Default"/>
        <w:spacing w:line="276" w:lineRule="auto"/>
        <w:rPr>
          <w:rFonts w:ascii="DIN" w:hAnsi="DIN"/>
          <w:b/>
          <w:bCs/>
          <w:color w:val="auto"/>
          <w:sz w:val="22"/>
          <w:szCs w:val="22"/>
        </w:rPr>
      </w:pPr>
    </w:p>
    <w:p w:rsidR="00A6060F" w:rsidRPr="00CA6117" w:rsidRDefault="009767BA" w:rsidP="00A6060F">
      <w:pPr>
        <w:pStyle w:val="Default"/>
        <w:spacing w:line="276" w:lineRule="auto"/>
        <w:rPr>
          <w:rFonts w:ascii="DIN" w:hAnsi="DIN"/>
          <w:b/>
          <w:bCs/>
          <w:color w:val="auto"/>
          <w:sz w:val="22"/>
          <w:szCs w:val="22"/>
        </w:rPr>
      </w:pPr>
      <w:r>
        <w:rPr>
          <w:rFonts w:ascii="DIN" w:hAnsi="DIN"/>
          <w:b/>
          <w:bCs/>
          <w:color w:val="auto"/>
          <w:sz w:val="22"/>
          <w:szCs w:val="22"/>
        </w:rPr>
        <w:br/>
      </w:r>
      <w:r w:rsidR="00AB0377" w:rsidRPr="00CA6117">
        <w:rPr>
          <w:rFonts w:ascii="DIN" w:hAnsi="DIN"/>
          <w:b/>
          <w:bCs/>
          <w:color w:val="auto"/>
          <w:sz w:val="22"/>
          <w:szCs w:val="22"/>
        </w:rPr>
        <w:t xml:space="preserve">POLICY STATEMENT  </w:t>
      </w:r>
    </w:p>
    <w:p w:rsidR="000252BA" w:rsidRPr="00CA6117" w:rsidRDefault="000252BA" w:rsidP="00A6060F">
      <w:pPr>
        <w:pStyle w:val="Default"/>
        <w:spacing w:line="276" w:lineRule="auto"/>
        <w:rPr>
          <w:rFonts w:ascii="DIN" w:hAnsi="DIN"/>
          <w:b/>
          <w:bCs/>
          <w:color w:val="auto"/>
          <w:sz w:val="22"/>
          <w:szCs w:val="22"/>
        </w:rPr>
      </w:pPr>
    </w:p>
    <w:p w:rsidR="000252BA" w:rsidRPr="00CA6117" w:rsidRDefault="000252BA" w:rsidP="00A6060F">
      <w:pPr>
        <w:pStyle w:val="Default"/>
        <w:spacing w:line="276" w:lineRule="auto"/>
        <w:rPr>
          <w:rFonts w:ascii="DIN" w:hAnsi="DIN"/>
          <w:b/>
          <w:color w:val="auto"/>
          <w:sz w:val="22"/>
          <w:szCs w:val="22"/>
        </w:rPr>
      </w:pPr>
      <w:r w:rsidRPr="00CA6117">
        <w:rPr>
          <w:rFonts w:ascii="DIN" w:hAnsi="DIN"/>
          <w:b/>
          <w:bCs/>
          <w:color w:val="auto"/>
          <w:sz w:val="22"/>
          <w:szCs w:val="22"/>
        </w:rPr>
        <w:t>This policy enables Edinburgh Sculpture Workshop to position itself at the forefront of artists’ provision, support and development in Scotland</w:t>
      </w:r>
      <w:r w:rsidR="009F2249" w:rsidRPr="00CA6117">
        <w:rPr>
          <w:rFonts w:ascii="DIN" w:hAnsi="DIN"/>
          <w:b/>
          <w:bCs/>
          <w:color w:val="auto"/>
          <w:sz w:val="22"/>
          <w:szCs w:val="22"/>
        </w:rPr>
        <w:t xml:space="preserve"> and through integrated</w:t>
      </w:r>
      <w:r w:rsidR="009364D7" w:rsidRPr="00CA6117">
        <w:rPr>
          <w:rFonts w:ascii="DIN" w:hAnsi="DIN"/>
          <w:b/>
          <w:bCs/>
          <w:color w:val="auto"/>
          <w:sz w:val="22"/>
          <w:szCs w:val="22"/>
        </w:rPr>
        <w:t xml:space="preserve"> working and</w:t>
      </w:r>
      <w:r w:rsidR="009F2249" w:rsidRPr="00CA6117">
        <w:rPr>
          <w:rFonts w:ascii="DIN" w:hAnsi="DIN"/>
          <w:b/>
          <w:bCs/>
          <w:color w:val="auto"/>
          <w:sz w:val="22"/>
          <w:szCs w:val="22"/>
        </w:rPr>
        <w:t xml:space="preserve"> planning with artists</w:t>
      </w:r>
      <w:r w:rsidR="00052278" w:rsidRPr="00CA6117">
        <w:rPr>
          <w:rFonts w:ascii="DIN" w:hAnsi="DIN"/>
          <w:b/>
          <w:bCs/>
          <w:color w:val="auto"/>
          <w:sz w:val="22"/>
          <w:szCs w:val="22"/>
        </w:rPr>
        <w:t>,</w:t>
      </w:r>
      <w:r w:rsidR="009F2249" w:rsidRPr="00CA6117">
        <w:rPr>
          <w:rFonts w:ascii="DIN" w:hAnsi="DIN"/>
          <w:b/>
          <w:bCs/>
          <w:color w:val="auto"/>
          <w:sz w:val="22"/>
          <w:szCs w:val="22"/>
        </w:rPr>
        <w:t xml:space="preserve"> provide innovative research and learning p</w:t>
      </w:r>
      <w:r w:rsidR="00E05037" w:rsidRPr="00CA6117">
        <w:rPr>
          <w:rFonts w:ascii="DIN" w:hAnsi="DIN"/>
          <w:b/>
          <w:bCs/>
          <w:color w:val="auto"/>
          <w:sz w:val="22"/>
          <w:szCs w:val="22"/>
        </w:rPr>
        <w:t>rogrammes that are</w:t>
      </w:r>
      <w:r w:rsidR="009F2249" w:rsidRPr="00CA6117">
        <w:rPr>
          <w:rFonts w:ascii="DIN" w:hAnsi="DIN"/>
          <w:b/>
          <w:bCs/>
          <w:color w:val="auto"/>
          <w:sz w:val="22"/>
          <w:szCs w:val="22"/>
        </w:rPr>
        <w:t xml:space="preserve"> </w:t>
      </w:r>
      <w:r w:rsidR="00E05037" w:rsidRPr="00CA6117">
        <w:rPr>
          <w:rFonts w:ascii="DIN" w:hAnsi="DIN"/>
          <w:b/>
          <w:bCs/>
          <w:color w:val="auto"/>
          <w:sz w:val="22"/>
          <w:szCs w:val="22"/>
        </w:rPr>
        <w:t>supported by a</w:t>
      </w:r>
      <w:r w:rsidR="009F2249" w:rsidRPr="00CA6117">
        <w:rPr>
          <w:rFonts w:ascii="DIN" w:hAnsi="DIN"/>
          <w:b/>
          <w:bCs/>
          <w:color w:val="auto"/>
          <w:sz w:val="22"/>
          <w:szCs w:val="22"/>
        </w:rPr>
        <w:t xml:space="preserve"> </w:t>
      </w:r>
      <w:r w:rsidR="009364D7" w:rsidRPr="00CA6117">
        <w:rPr>
          <w:rFonts w:ascii="DIN" w:hAnsi="DIN"/>
          <w:b/>
          <w:bCs/>
          <w:color w:val="auto"/>
          <w:sz w:val="22"/>
          <w:szCs w:val="22"/>
        </w:rPr>
        <w:t xml:space="preserve">national and </w:t>
      </w:r>
      <w:r w:rsidR="009F2249" w:rsidRPr="00CA6117">
        <w:rPr>
          <w:rFonts w:ascii="DIN" w:hAnsi="DIN"/>
          <w:b/>
          <w:bCs/>
          <w:color w:val="auto"/>
          <w:sz w:val="22"/>
          <w:szCs w:val="22"/>
        </w:rPr>
        <w:t>international network of partnerships.</w:t>
      </w:r>
    </w:p>
    <w:p w:rsidR="00A6060F" w:rsidRPr="00CA6117" w:rsidRDefault="00A6060F" w:rsidP="00A6060F">
      <w:pPr>
        <w:pStyle w:val="Default"/>
        <w:spacing w:line="276" w:lineRule="auto"/>
        <w:rPr>
          <w:rFonts w:ascii="DIN" w:hAnsi="DIN"/>
          <w:color w:val="auto"/>
          <w:sz w:val="22"/>
          <w:szCs w:val="22"/>
        </w:rPr>
      </w:pPr>
    </w:p>
    <w:p w:rsidR="00A6060F" w:rsidRPr="00CA6117" w:rsidRDefault="00A6060F" w:rsidP="00A6060F">
      <w:pPr>
        <w:pStyle w:val="Default"/>
        <w:spacing w:line="276" w:lineRule="auto"/>
        <w:rPr>
          <w:rFonts w:ascii="DIN" w:hAnsi="DIN"/>
          <w:color w:val="auto"/>
          <w:sz w:val="22"/>
          <w:szCs w:val="22"/>
        </w:rPr>
      </w:pPr>
      <w:r w:rsidRPr="00CA6117">
        <w:rPr>
          <w:rFonts w:ascii="DIN" w:hAnsi="DIN"/>
          <w:color w:val="auto"/>
          <w:sz w:val="22"/>
          <w:szCs w:val="22"/>
        </w:rPr>
        <w:t xml:space="preserve">This policy enables Edinburgh Sculpture Workshop to further establish itself as a vital organisation within the Scottish cultural community, a flagship institution that is recognised locally, nationally and internationally both for its professional artists’ facilities and innovative projects, learning programmes and partnerships that are driven by its membership. </w:t>
      </w:r>
    </w:p>
    <w:p w:rsidR="00D0255A" w:rsidRPr="00CA6117" w:rsidRDefault="00D0255A" w:rsidP="00A6060F">
      <w:pPr>
        <w:pStyle w:val="Default"/>
        <w:spacing w:line="276" w:lineRule="auto"/>
        <w:rPr>
          <w:rFonts w:ascii="DIN" w:hAnsi="DIN"/>
          <w:color w:val="auto"/>
          <w:sz w:val="22"/>
          <w:szCs w:val="22"/>
        </w:rPr>
      </w:pPr>
    </w:p>
    <w:p w:rsidR="00D0255A" w:rsidRPr="00CA6117" w:rsidRDefault="00D0255A" w:rsidP="00D0255A">
      <w:pPr>
        <w:pStyle w:val="Header"/>
        <w:spacing w:line="360" w:lineRule="auto"/>
        <w:rPr>
          <w:rFonts w:ascii="DIN" w:hAnsi="DIN"/>
          <w:b/>
        </w:rPr>
      </w:pPr>
      <w:r w:rsidRPr="00CA6117">
        <w:rPr>
          <w:rFonts w:ascii="DIN" w:hAnsi="DIN"/>
          <w:b/>
        </w:rPr>
        <w:t>VISION</w:t>
      </w:r>
    </w:p>
    <w:p w:rsidR="00D0255A" w:rsidRPr="00CA6117" w:rsidRDefault="00D0255A" w:rsidP="00D0255A">
      <w:pPr>
        <w:pStyle w:val="Header"/>
        <w:spacing w:line="360" w:lineRule="auto"/>
        <w:rPr>
          <w:rFonts w:ascii="DIN" w:hAnsi="DIN"/>
        </w:rPr>
      </w:pPr>
      <w:r w:rsidRPr="00CA6117">
        <w:rPr>
          <w:rFonts w:ascii="DIN" w:hAnsi="DIN"/>
        </w:rPr>
        <w:t>Our vision is to create the best environment in which to support artists as they build their careers, to contribute to the development of critical thinking and creative learning within contemporary sculpture and to create outstanding experiences for audiences.</w:t>
      </w:r>
    </w:p>
    <w:p w:rsidR="00A6060F" w:rsidRPr="00CA6117" w:rsidRDefault="00A6060F" w:rsidP="00A6060F">
      <w:pPr>
        <w:pStyle w:val="Default"/>
        <w:spacing w:line="276" w:lineRule="auto"/>
        <w:rPr>
          <w:rFonts w:ascii="DIN" w:hAnsi="DIN"/>
          <w:b/>
          <w:bCs/>
          <w:color w:val="auto"/>
          <w:sz w:val="22"/>
          <w:szCs w:val="22"/>
        </w:rPr>
      </w:pPr>
    </w:p>
    <w:p w:rsidR="00A6060F" w:rsidRPr="00CA6117" w:rsidRDefault="00CE594A" w:rsidP="00A6060F">
      <w:pPr>
        <w:pStyle w:val="Default"/>
        <w:spacing w:line="276" w:lineRule="auto"/>
        <w:rPr>
          <w:rFonts w:ascii="DIN" w:hAnsi="DIN"/>
          <w:b/>
          <w:bCs/>
          <w:color w:val="auto"/>
          <w:sz w:val="22"/>
          <w:szCs w:val="22"/>
        </w:rPr>
      </w:pPr>
      <w:r w:rsidRPr="00CA6117">
        <w:rPr>
          <w:rFonts w:ascii="DIN" w:hAnsi="DIN"/>
          <w:b/>
          <w:bCs/>
          <w:color w:val="auto"/>
          <w:sz w:val="22"/>
          <w:szCs w:val="22"/>
        </w:rPr>
        <w:t xml:space="preserve">AIMS </w:t>
      </w:r>
    </w:p>
    <w:p w:rsidR="00D0255A" w:rsidRPr="00CA6117" w:rsidRDefault="00D0255A" w:rsidP="00D0255A">
      <w:pPr>
        <w:pStyle w:val="Header"/>
        <w:spacing w:line="360" w:lineRule="auto"/>
        <w:rPr>
          <w:rFonts w:ascii="DIN" w:hAnsi="DIN"/>
          <w:b/>
        </w:rPr>
      </w:pPr>
      <w:r w:rsidRPr="00CA6117">
        <w:rPr>
          <w:rFonts w:ascii="DIN" w:hAnsi="DIN"/>
        </w:rPr>
        <w:t>Our aims are to build a vibrant visual arts sector by:</w:t>
      </w:r>
    </w:p>
    <w:p w:rsidR="00D0255A" w:rsidRPr="00CA6117" w:rsidRDefault="00D0255A" w:rsidP="00D0255A">
      <w:pPr>
        <w:pStyle w:val="ListParagraph"/>
        <w:numPr>
          <w:ilvl w:val="0"/>
          <w:numId w:val="1"/>
        </w:numPr>
        <w:spacing w:line="276" w:lineRule="auto"/>
        <w:rPr>
          <w:rFonts w:ascii="DIN" w:hAnsi="DIN"/>
        </w:rPr>
      </w:pPr>
      <w:r w:rsidRPr="00CA6117">
        <w:rPr>
          <w:rFonts w:ascii="DIN" w:hAnsi="DIN"/>
        </w:rPr>
        <w:t xml:space="preserve">supporting  artists in the development of their careers </w:t>
      </w:r>
    </w:p>
    <w:p w:rsidR="00D0255A" w:rsidRPr="00CA6117" w:rsidRDefault="00D0255A" w:rsidP="00D0255A">
      <w:pPr>
        <w:pStyle w:val="ListParagraph"/>
        <w:numPr>
          <w:ilvl w:val="0"/>
          <w:numId w:val="1"/>
        </w:numPr>
        <w:spacing w:line="276" w:lineRule="auto"/>
        <w:rPr>
          <w:rFonts w:ascii="DIN" w:hAnsi="DIN"/>
        </w:rPr>
      </w:pPr>
      <w:r w:rsidRPr="00CA6117">
        <w:rPr>
          <w:rFonts w:ascii="DIN" w:hAnsi="DIN"/>
        </w:rPr>
        <w:t>promoting the professional role of artists</w:t>
      </w:r>
    </w:p>
    <w:p w:rsidR="00D0255A" w:rsidRPr="00CA6117" w:rsidRDefault="00D0255A" w:rsidP="00D0255A">
      <w:pPr>
        <w:pStyle w:val="ListParagraph"/>
        <w:numPr>
          <w:ilvl w:val="0"/>
          <w:numId w:val="1"/>
        </w:numPr>
        <w:spacing w:line="276" w:lineRule="auto"/>
        <w:rPr>
          <w:rFonts w:ascii="DIN" w:hAnsi="DIN"/>
        </w:rPr>
      </w:pPr>
      <w:r w:rsidRPr="00CA6117">
        <w:rPr>
          <w:rFonts w:ascii="DIN" w:hAnsi="DIN"/>
        </w:rPr>
        <w:t xml:space="preserve">facilitating meaningful access to the arts by a diverse audience </w:t>
      </w:r>
    </w:p>
    <w:p w:rsidR="00D0255A" w:rsidRPr="00CA6117" w:rsidRDefault="00D0255A" w:rsidP="00D0255A">
      <w:pPr>
        <w:pStyle w:val="ListParagraph"/>
        <w:numPr>
          <w:ilvl w:val="0"/>
          <w:numId w:val="1"/>
        </w:numPr>
        <w:spacing w:line="276" w:lineRule="auto"/>
        <w:rPr>
          <w:rFonts w:ascii="DIN" w:hAnsi="DIN"/>
        </w:rPr>
      </w:pPr>
      <w:r w:rsidRPr="00CA6117">
        <w:rPr>
          <w:rFonts w:ascii="DIN" w:hAnsi="DIN"/>
        </w:rPr>
        <w:t xml:space="preserve">promoting Scotland internationally in order to attract and retain talent </w:t>
      </w:r>
    </w:p>
    <w:p w:rsidR="00D0255A" w:rsidRPr="00CA6117" w:rsidRDefault="00D0255A" w:rsidP="00D0255A">
      <w:pPr>
        <w:rPr>
          <w:rFonts w:ascii="DIN" w:hAnsi="DIN"/>
        </w:rPr>
      </w:pPr>
      <w:r w:rsidRPr="00CA6117">
        <w:rPr>
          <w:rFonts w:ascii="DIN" w:hAnsi="DIN"/>
        </w:rPr>
        <w:t>ESW will</w:t>
      </w:r>
    </w:p>
    <w:p w:rsidR="00A6060F" w:rsidRPr="00CA6117" w:rsidRDefault="00A6060F" w:rsidP="00D0255A">
      <w:pPr>
        <w:rPr>
          <w:rFonts w:ascii="DIN" w:hAnsi="DIN"/>
        </w:rPr>
      </w:pPr>
      <w:r w:rsidRPr="00CA6117">
        <w:rPr>
          <w:rFonts w:ascii="DIN" w:hAnsi="DIN"/>
          <w:b/>
          <w:bCs/>
        </w:rPr>
        <w:t xml:space="preserve">(a) </w:t>
      </w:r>
      <w:r w:rsidRPr="00CA6117">
        <w:rPr>
          <w:rFonts w:ascii="DIN" w:hAnsi="DIN"/>
        </w:rPr>
        <w:t xml:space="preserve">Provide facilities, promote opportunities and organise events that will attract emerging and established artists and meet the demands of sculpture and contemporary artistic practice </w:t>
      </w:r>
    </w:p>
    <w:p w:rsidR="00A6060F" w:rsidRPr="00CA6117" w:rsidRDefault="00A6060F" w:rsidP="00A6060F">
      <w:pPr>
        <w:pStyle w:val="Default"/>
        <w:spacing w:line="276" w:lineRule="auto"/>
        <w:rPr>
          <w:rFonts w:ascii="DIN" w:hAnsi="DIN"/>
          <w:color w:val="auto"/>
          <w:sz w:val="22"/>
          <w:szCs w:val="22"/>
        </w:rPr>
      </w:pPr>
      <w:r w:rsidRPr="00CA6117">
        <w:rPr>
          <w:rFonts w:ascii="DIN" w:hAnsi="DIN"/>
          <w:b/>
          <w:bCs/>
          <w:color w:val="auto"/>
          <w:sz w:val="22"/>
          <w:szCs w:val="22"/>
        </w:rPr>
        <w:lastRenderedPageBreak/>
        <w:t xml:space="preserve">(b) </w:t>
      </w:r>
      <w:r w:rsidRPr="00CA6117">
        <w:rPr>
          <w:rFonts w:ascii="DIN" w:hAnsi="DIN"/>
          <w:color w:val="auto"/>
          <w:sz w:val="22"/>
          <w:szCs w:val="22"/>
        </w:rPr>
        <w:t xml:space="preserve">Continue to support a climate that responds to changing contemporary theory and encourages debate, research and collaboration and supports artistic activity which is redefining contemporary practice. </w:t>
      </w:r>
    </w:p>
    <w:p w:rsidR="00A6060F" w:rsidRPr="00CA6117" w:rsidRDefault="00A6060F" w:rsidP="00A6060F">
      <w:pPr>
        <w:pStyle w:val="Default"/>
        <w:spacing w:line="276" w:lineRule="auto"/>
        <w:rPr>
          <w:rFonts w:ascii="DIN" w:hAnsi="DIN"/>
          <w:b/>
          <w:bCs/>
          <w:color w:val="auto"/>
          <w:sz w:val="22"/>
          <w:szCs w:val="22"/>
        </w:rPr>
      </w:pPr>
    </w:p>
    <w:p w:rsidR="00A6060F" w:rsidRPr="00CA6117" w:rsidRDefault="00A6060F" w:rsidP="00A6060F">
      <w:pPr>
        <w:pStyle w:val="Default"/>
        <w:spacing w:line="276" w:lineRule="auto"/>
        <w:rPr>
          <w:rFonts w:ascii="DIN" w:hAnsi="DIN"/>
          <w:color w:val="auto"/>
          <w:sz w:val="22"/>
          <w:szCs w:val="22"/>
        </w:rPr>
      </w:pPr>
      <w:r w:rsidRPr="00CA6117">
        <w:rPr>
          <w:rFonts w:ascii="DIN" w:hAnsi="DIN"/>
          <w:b/>
          <w:bCs/>
          <w:color w:val="auto"/>
          <w:sz w:val="22"/>
          <w:szCs w:val="22"/>
        </w:rPr>
        <w:t xml:space="preserve">(c) </w:t>
      </w:r>
      <w:r w:rsidRPr="00CA6117">
        <w:rPr>
          <w:rFonts w:ascii="DIN" w:hAnsi="DIN"/>
          <w:color w:val="auto"/>
          <w:sz w:val="22"/>
          <w:szCs w:val="22"/>
        </w:rPr>
        <w:t xml:space="preserve">Involve a broad audience in a high quality programme of activities, projects and talks </w:t>
      </w:r>
    </w:p>
    <w:p w:rsidR="00A6060F" w:rsidRPr="00CA6117" w:rsidRDefault="00A6060F" w:rsidP="00A6060F">
      <w:pPr>
        <w:pStyle w:val="Default"/>
        <w:spacing w:line="276" w:lineRule="auto"/>
        <w:rPr>
          <w:rFonts w:ascii="DIN" w:hAnsi="DIN"/>
          <w:b/>
          <w:bCs/>
          <w:color w:val="auto"/>
          <w:sz w:val="22"/>
          <w:szCs w:val="22"/>
        </w:rPr>
      </w:pPr>
    </w:p>
    <w:p w:rsidR="00A6060F" w:rsidRPr="00CA6117" w:rsidRDefault="00A6060F" w:rsidP="00A6060F">
      <w:pPr>
        <w:pStyle w:val="Default"/>
        <w:spacing w:line="276" w:lineRule="auto"/>
        <w:rPr>
          <w:rFonts w:ascii="DIN" w:hAnsi="DIN"/>
          <w:color w:val="auto"/>
          <w:sz w:val="22"/>
          <w:szCs w:val="22"/>
        </w:rPr>
      </w:pPr>
      <w:r w:rsidRPr="00CA6117">
        <w:rPr>
          <w:rFonts w:ascii="DIN" w:hAnsi="DIN"/>
          <w:b/>
          <w:bCs/>
          <w:color w:val="auto"/>
          <w:sz w:val="22"/>
          <w:szCs w:val="22"/>
        </w:rPr>
        <w:t xml:space="preserve">(d) </w:t>
      </w:r>
      <w:r w:rsidRPr="00CA6117">
        <w:rPr>
          <w:rFonts w:ascii="DIN" w:hAnsi="DIN"/>
          <w:color w:val="auto"/>
          <w:sz w:val="22"/>
          <w:szCs w:val="22"/>
        </w:rPr>
        <w:t xml:space="preserve">Support emerging and established artists in their professional development </w:t>
      </w:r>
    </w:p>
    <w:p w:rsidR="00D0255A" w:rsidRPr="00CA6117" w:rsidRDefault="00D0255A" w:rsidP="00A6060F">
      <w:pPr>
        <w:pStyle w:val="Default"/>
        <w:spacing w:line="276" w:lineRule="auto"/>
        <w:rPr>
          <w:rFonts w:ascii="DIN" w:hAnsi="DIN"/>
          <w:color w:val="auto"/>
          <w:sz w:val="22"/>
          <w:szCs w:val="22"/>
        </w:rPr>
      </w:pPr>
    </w:p>
    <w:p w:rsidR="00D0255A" w:rsidRPr="00CA6117" w:rsidRDefault="00D0255A" w:rsidP="00A6060F">
      <w:pPr>
        <w:pStyle w:val="Default"/>
        <w:spacing w:line="276" w:lineRule="auto"/>
        <w:rPr>
          <w:rFonts w:ascii="DIN" w:hAnsi="DIN"/>
          <w:color w:val="auto"/>
          <w:sz w:val="22"/>
          <w:szCs w:val="22"/>
        </w:rPr>
      </w:pPr>
      <w:r w:rsidRPr="00CA6117">
        <w:rPr>
          <w:rFonts w:ascii="DIN" w:hAnsi="DIN"/>
          <w:b/>
          <w:bCs/>
          <w:color w:val="auto"/>
          <w:sz w:val="22"/>
          <w:szCs w:val="22"/>
        </w:rPr>
        <w:t xml:space="preserve">(e) </w:t>
      </w:r>
      <w:r w:rsidRPr="00CA6117">
        <w:rPr>
          <w:rFonts w:ascii="DIN" w:hAnsi="DIN"/>
          <w:bCs/>
          <w:color w:val="auto"/>
          <w:sz w:val="22"/>
          <w:szCs w:val="22"/>
        </w:rPr>
        <w:t xml:space="preserve">Develop local national and international partnerships that support our aims and objectives and add value to </w:t>
      </w:r>
      <w:r w:rsidR="00236D0F" w:rsidRPr="00CA6117">
        <w:rPr>
          <w:rFonts w:ascii="DIN" w:hAnsi="DIN"/>
          <w:bCs/>
          <w:color w:val="auto"/>
          <w:sz w:val="22"/>
          <w:szCs w:val="22"/>
        </w:rPr>
        <w:t>our activities.</w:t>
      </w:r>
    </w:p>
    <w:p w:rsidR="00A6060F" w:rsidRPr="00CA6117" w:rsidRDefault="00A6060F" w:rsidP="00A6060F">
      <w:pPr>
        <w:pStyle w:val="Default"/>
        <w:spacing w:line="276" w:lineRule="auto"/>
        <w:rPr>
          <w:rFonts w:ascii="DIN" w:hAnsi="DIN"/>
          <w:b/>
          <w:bCs/>
          <w:color w:val="auto"/>
          <w:sz w:val="22"/>
          <w:szCs w:val="22"/>
        </w:rPr>
      </w:pPr>
    </w:p>
    <w:p w:rsidR="00A6060F" w:rsidRPr="00CA6117" w:rsidRDefault="00CE594A" w:rsidP="00A6060F">
      <w:pPr>
        <w:pStyle w:val="Default"/>
        <w:spacing w:line="276" w:lineRule="auto"/>
        <w:rPr>
          <w:rFonts w:ascii="DIN" w:hAnsi="DIN"/>
          <w:b/>
          <w:bCs/>
          <w:color w:val="auto"/>
          <w:sz w:val="22"/>
          <w:szCs w:val="22"/>
        </w:rPr>
      </w:pPr>
      <w:r w:rsidRPr="00CA6117">
        <w:rPr>
          <w:rFonts w:ascii="DIN" w:hAnsi="DIN"/>
          <w:b/>
          <w:bCs/>
          <w:color w:val="auto"/>
          <w:sz w:val="22"/>
          <w:szCs w:val="22"/>
        </w:rPr>
        <w:t xml:space="preserve">OBJECTIVES </w:t>
      </w:r>
    </w:p>
    <w:p w:rsidR="0095313B" w:rsidRPr="00CA6117" w:rsidRDefault="00CA6117" w:rsidP="00A6060F">
      <w:pPr>
        <w:pStyle w:val="Default"/>
        <w:spacing w:line="276" w:lineRule="auto"/>
        <w:rPr>
          <w:rFonts w:ascii="DIN" w:hAnsi="DIN"/>
          <w:b/>
          <w:bCs/>
          <w:color w:val="auto"/>
          <w:sz w:val="22"/>
          <w:szCs w:val="22"/>
        </w:rPr>
      </w:pPr>
      <w:r>
        <w:rPr>
          <w:rFonts w:ascii="DIN" w:hAnsi="DIN"/>
          <w:b/>
          <w:bCs/>
          <w:color w:val="auto"/>
          <w:sz w:val="22"/>
          <w:szCs w:val="22"/>
        </w:rPr>
        <w:t>(</w:t>
      </w:r>
      <w:proofErr w:type="spellStart"/>
      <w:r>
        <w:rPr>
          <w:rFonts w:ascii="DIN" w:hAnsi="DIN"/>
          <w:b/>
          <w:bCs/>
          <w:color w:val="auto"/>
          <w:sz w:val="22"/>
          <w:szCs w:val="22"/>
        </w:rPr>
        <w:t>i</w:t>
      </w:r>
      <w:proofErr w:type="spellEnd"/>
      <w:r>
        <w:rPr>
          <w:rFonts w:ascii="DIN" w:hAnsi="DIN"/>
          <w:b/>
          <w:bCs/>
          <w:color w:val="auto"/>
          <w:sz w:val="22"/>
          <w:szCs w:val="22"/>
        </w:rPr>
        <w:t xml:space="preserve">) </w:t>
      </w:r>
      <w:r w:rsidR="0095313B" w:rsidRPr="00CA6117">
        <w:rPr>
          <w:rFonts w:ascii="DIN" w:hAnsi="DIN"/>
          <w:b/>
          <w:bCs/>
          <w:color w:val="auto"/>
          <w:sz w:val="22"/>
          <w:szCs w:val="22"/>
        </w:rPr>
        <w:t>To encourage artistic excellence, experimentation and innovation through the provision of space, access to equipment, training, opportunities and funding for artists.</w:t>
      </w:r>
    </w:p>
    <w:p w:rsidR="0095313B" w:rsidRPr="00CA6117" w:rsidRDefault="0095313B" w:rsidP="00A6060F">
      <w:pPr>
        <w:pStyle w:val="Default"/>
        <w:spacing w:line="276" w:lineRule="auto"/>
        <w:rPr>
          <w:rFonts w:ascii="DIN" w:hAnsi="DIN"/>
          <w:b/>
          <w:bCs/>
          <w:color w:val="auto"/>
          <w:sz w:val="22"/>
          <w:szCs w:val="22"/>
        </w:rPr>
      </w:pPr>
    </w:p>
    <w:p w:rsidR="0095313B" w:rsidRPr="00CA6117" w:rsidRDefault="00CA6117" w:rsidP="00A6060F">
      <w:pPr>
        <w:pStyle w:val="Default"/>
        <w:spacing w:line="276" w:lineRule="auto"/>
        <w:rPr>
          <w:rFonts w:ascii="DIN" w:hAnsi="DIN"/>
          <w:b/>
          <w:bCs/>
          <w:color w:val="auto"/>
          <w:sz w:val="22"/>
          <w:szCs w:val="22"/>
        </w:rPr>
      </w:pPr>
      <w:r>
        <w:rPr>
          <w:rFonts w:ascii="DIN" w:hAnsi="DIN"/>
          <w:b/>
          <w:bCs/>
          <w:color w:val="auto"/>
          <w:sz w:val="22"/>
          <w:szCs w:val="22"/>
        </w:rPr>
        <w:t xml:space="preserve">(ii) </w:t>
      </w:r>
      <w:r w:rsidR="0095313B" w:rsidRPr="00CA6117">
        <w:rPr>
          <w:rFonts w:ascii="DIN" w:hAnsi="DIN"/>
          <w:b/>
          <w:bCs/>
          <w:color w:val="auto"/>
          <w:sz w:val="22"/>
          <w:szCs w:val="22"/>
        </w:rPr>
        <w:t>To broaden participation in the visual arts</w:t>
      </w:r>
      <w:r w:rsidR="00AD0CC2" w:rsidRPr="00CA6117">
        <w:rPr>
          <w:rFonts w:ascii="DIN" w:hAnsi="DIN"/>
          <w:b/>
          <w:bCs/>
          <w:color w:val="auto"/>
          <w:sz w:val="22"/>
          <w:szCs w:val="22"/>
        </w:rPr>
        <w:t xml:space="preserve"> through education programmes and opportunities that engage diverse socio-economic, ethnic and age groups.</w:t>
      </w:r>
    </w:p>
    <w:p w:rsidR="00CA6117" w:rsidRDefault="00CA6117" w:rsidP="00A6060F">
      <w:pPr>
        <w:pStyle w:val="Default"/>
        <w:spacing w:line="276" w:lineRule="auto"/>
        <w:rPr>
          <w:rFonts w:ascii="DIN" w:hAnsi="DIN"/>
          <w:b/>
          <w:bCs/>
          <w:color w:val="auto"/>
          <w:sz w:val="22"/>
          <w:szCs w:val="22"/>
        </w:rPr>
      </w:pPr>
    </w:p>
    <w:p w:rsidR="00AD0CC2" w:rsidRPr="00CA6117" w:rsidRDefault="00CA6117" w:rsidP="00A6060F">
      <w:pPr>
        <w:pStyle w:val="Default"/>
        <w:spacing w:line="276" w:lineRule="auto"/>
        <w:rPr>
          <w:rFonts w:ascii="DIN" w:hAnsi="DIN"/>
          <w:b/>
          <w:bCs/>
          <w:color w:val="auto"/>
          <w:sz w:val="22"/>
          <w:szCs w:val="22"/>
        </w:rPr>
      </w:pPr>
      <w:r>
        <w:rPr>
          <w:rFonts w:ascii="DIN" w:hAnsi="DIN"/>
          <w:b/>
          <w:bCs/>
          <w:color w:val="auto"/>
          <w:sz w:val="22"/>
          <w:szCs w:val="22"/>
        </w:rPr>
        <w:t xml:space="preserve">(iii) </w:t>
      </w:r>
      <w:r w:rsidR="00AD0CC2" w:rsidRPr="00CA6117">
        <w:rPr>
          <w:rFonts w:ascii="DIN" w:hAnsi="DIN"/>
          <w:b/>
          <w:bCs/>
          <w:color w:val="auto"/>
          <w:sz w:val="22"/>
          <w:szCs w:val="22"/>
        </w:rPr>
        <w:t xml:space="preserve">To support the </w:t>
      </w:r>
      <w:r w:rsidR="00A6683D" w:rsidRPr="00CA6117">
        <w:rPr>
          <w:rFonts w:ascii="DIN" w:hAnsi="DIN"/>
          <w:b/>
          <w:bCs/>
          <w:color w:val="auto"/>
          <w:sz w:val="22"/>
          <w:szCs w:val="22"/>
        </w:rPr>
        <w:t>development</w:t>
      </w:r>
      <w:r w:rsidR="00AD0CC2" w:rsidRPr="00CA6117">
        <w:rPr>
          <w:rFonts w:ascii="DIN" w:hAnsi="DIN"/>
          <w:b/>
          <w:bCs/>
          <w:color w:val="auto"/>
          <w:sz w:val="22"/>
          <w:szCs w:val="22"/>
        </w:rPr>
        <w:t xml:space="preserve"> of sustainable </w:t>
      </w:r>
      <w:r w:rsidR="00A6683D" w:rsidRPr="00CA6117">
        <w:rPr>
          <w:rFonts w:ascii="DIN" w:hAnsi="DIN"/>
          <w:b/>
          <w:bCs/>
          <w:color w:val="auto"/>
          <w:sz w:val="22"/>
          <w:szCs w:val="22"/>
        </w:rPr>
        <w:t>artistic careers through training and staff support.</w:t>
      </w:r>
    </w:p>
    <w:p w:rsidR="00A6683D" w:rsidRPr="00CA6117" w:rsidRDefault="00A6683D" w:rsidP="00A6060F">
      <w:pPr>
        <w:pStyle w:val="Default"/>
        <w:spacing w:line="276" w:lineRule="auto"/>
        <w:rPr>
          <w:rFonts w:ascii="DIN" w:hAnsi="DIN"/>
          <w:b/>
          <w:bCs/>
          <w:color w:val="auto"/>
          <w:sz w:val="22"/>
          <w:szCs w:val="22"/>
        </w:rPr>
      </w:pPr>
    </w:p>
    <w:p w:rsidR="00A6683D" w:rsidRPr="00CA6117" w:rsidRDefault="00CA6117" w:rsidP="00A6060F">
      <w:pPr>
        <w:pStyle w:val="Default"/>
        <w:spacing w:line="276" w:lineRule="auto"/>
        <w:rPr>
          <w:rFonts w:ascii="DIN" w:hAnsi="DIN"/>
          <w:b/>
          <w:bCs/>
          <w:color w:val="auto"/>
          <w:sz w:val="22"/>
          <w:szCs w:val="22"/>
        </w:rPr>
      </w:pPr>
      <w:proofErr w:type="gramStart"/>
      <w:r>
        <w:rPr>
          <w:rFonts w:ascii="DIN" w:hAnsi="DIN"/>
          <w:b/>
          <w:bCs/>
          <w:color w:val="auto"/>
          <w:sz w:val="22"/>
          <w:szCs w:val="22"/>
        </w:rPr>
        <w:t xml:space="preserve">(iv) </w:t>
      </w:r>
      <w:r w:rsidR="00A6683D" w:rsidRPr="00CA6117">
        <w:rPr>
          <w:rFonts w:ascii="DIN" w:hAnsi="DIN"/>
          <w:b/>
          <w:bCs/>
          <w:color w:val="auto"/>
          <w:sz w:val="22"/>
          <w:szCs w:val="22"/>
        </w:rPr>
        <w:t>To</w:t>
      </w:r>
      <w:proofErr w:type="gramEnd"/>
      <w:r w:rsidR="00A6683D" w:rsidRPr="00CA6117">
        <w:rPr>
          <w:rFonts w:ascii="DIN" w:hAnsi="DIN"/>
          <w:b/>
          <w:bCs/>
          <w:color w:val="auto"/>
          <w:sz w:val="22"/>
          <w:szCs w:val="22"/>
        </w:rPr>
        <w:t xml:space="preserve"> generate new knowledge and facilitate knowledge transfer between organisations and individuals through research</w:t>
      </w:r>
      <w:r w:rsidR="00EA743B" w:rsidRPr="00CA6117">
        <w:rPr>
          <w:rFonts w:ascii="DIN" w:hAnsi="DIN"/>
          <w:b/>
          <w:bCs/>
          <w:color w:val="auto"/>
          <w:sz w:val="22"/>
          <w:szCs w:val="22"/>
        </w:rPr>
        <w:t xml:space="preserve"> activities</w:t>
      </w:r>
      <w:r w:rsidR="00A6683D" w:rsidRPr="00CA6117">
        <w:rPr>
          <w:rFonts w:ascii="DIN" w:hAnsi="DIN"/>
          <w:b/>
          <w:bCs/>
          <w:color w:val="auto"/>
          <w:sz w:val="22"/>
          <w:szCs w:val="22"/>
        </w:rPr>
        <w:t xml:space="preserve">. </w:t>
      </w:r>
    </w:p>
    <w:p w:rsidR="00A6683D" w:rsidRPr="00CA6117" w:rsidRDefault="00A6683D" w:rsidP="00A6060F">
      <w:pPr>
        <w:pStyle w:val="Default"/>
        <w:spacing w:line="276" w:lineRule="auto"/>
        <w:rPr>
          <w:rFonts w:ascii="DIN" w:hAnsi="DIN"/>
          <w:b/>
          <w:bCs/>
          <w:color w:val="auto"/>
          <w:sz w:val="22"/>
          <w:szCs w:val="22"/>
        </w:rPr>
      </w:pPr>
    </w:p>
    <w:p w:rsidR="00A14668" w:rsidRPr="00CA6117" w:rsidRDefault="00A14668" w:rsidP="00A14668">
      <w:pPr>
        <w:pStyle w:val="Default"/>
        <w:spacing w:line="276" w:lineRule="auto"/>
        <w:rPr>
          <w:rFonts w:ascii="DIN" w:hAnsi="DIN"/>
          <w:b/>
          <w:bCs/>
          <w:color w:val="auto"/>
          <w:sz w:val="22"/>
          <w:szCs w:val="22"/>
        </w:rPr>
      </w:pPr>
      <w:r w:rsidRPr="00CA6117">
        <w:rPr>
          <w:rFonts w:ascii="DIN" w:hAnsi="DIN"/>
          <w:b/>
          <w:bCs/>
          <w:color w:val="auto"/>
          <w:sz w:val="22"/>
          <w:szCs w:val="22"/>
        </w:rPr>
        <w:t>Programme</w:t>
      </w:r>
    </w:p>
    <w:p w:rsidR="00A14668" w:rsidRPr="00CA6117" w:rsidRDefault="00A14668" w:rsidP="00A14668">
      <w:pPr>
        <w:pStyle w:val="Default"/>
        <w:spacing w:line="276" w:lineRule="auto"/>
        <w:rPr>
          <w:rFonts w:ascii="DIN" w:hAnsi="DIN"/>
          <w:color w:val="auto"/>
          <w:sz w:val="22"/>
          <w:szCs w:val="22"/>
        </w:rPr>
      </w:pPr>
      <w:r w:rsidRPr="00CA6117">
        <w:rPr>
          <w:rFonts w:ascii="DIN" w:hAnsi="DIN"/>
          <w:bCs/>
          <w:color w:val="auto"/>
          <w:sz w:val="22"/>
          <w:szCs w:val="22"/>
        </w:rPr>
        <w:t xml:space="preserve">To continue to develop a programme that reflects the vision and aims of Edinburgh Sculpture Workshop </w:t>
      </w:r>
    </w:p>
    <w:p w:rsidR="00A6060F" w:rsidRPr="00CA6117" w:rsidRDefault="00A6060F" w:rsidP="00A6060F">
      <w:pPr>
        <w:pStyle w:val="Default"/>
        <w:spacing w:line="276" w:lineRule="auto"/>
        <w:rPr>
          <w:rFonts w:ascii="DIN" w:hAnsi="DIN"/>
          <w:b/>
          <w:bCs/>
          <w:color w:val="auto"/>
          <w:sz w:val="22"/>
          <w:szCs w:val="22"/>
        </w:rPr>
      </w:pPr>
    </w:p>
    <w:p w:rsidR="00A6060F" w:rsidRPr="00CA6117" w:rsidRDefault="00EA743B" w:rsidP="00A6060F">
      <w:pPr>
        <w:pStyle w:val="Default"/>
        <w:rPr>
          <w:rFonts w:ascii="DIN" w:hAnsi="DIN"/>
          <w:color w:val="auto"/>
          <w:sz w:val="22"/>
          <w:szCs w:val="22"/>
        </w:rPr>
      </w:pPr>
      <w:r w:rsidRPr="00CA6117">
        <w:rPr>
          <w:rFonts w:ascii="DIN" w:hAnsi="DIN"/>
          <w:b/>
          <w:bCs/>
          <w:color w:val="auto"/>
          <w:sz w:val="22"/>
          <w:szCs w:val="22"/>
        </w:rPr>
        <w:t>P</w:t>
      </w:r>
      <w:r w:rsidR="00A6060F" w:rsidRPr="00CA6117">
        <w:rPr>
          <w:rFonts w:ascii="DIN" w:hAnsi="DIN"/>
          <w:b/>
          <w:bCs/>
          <w:color w:val="auto"/>
          <w:sz w:val="22"/>
          <w:szCs w:val="22"/>
        </w:rPr>
        <w:t xml:space="preserve">artnerships </w:t>
      </w:r>
      <w:r w:rsidRPr="00CA6117">
        <w:rPr>
          <w:rFonts w:ascii="DIN" w:hAnsi="DIN"/>
          <w:b/>
          <w:bCs/>
          <w:color w:val="auto"/>
          <w:sz w:val="22"/>
          <w:szCs w:val="22"/>
        </w:rPr>
        <w:t>&amp;</w:t>
      </w:r>
      <w:r w:rsidR="00A6060F" w:rsidRPr="00CA6117">
        <w:rPr>
          <w:rFonts w:ascii="DIN" w:hAnsi="DIN"/>
          <w:b/>
          <w:bCs/>
          <w:color w:val="auto"/>
          <w:sz w:val="22"/>
          <w:szCs w:val="22"/>
        </w:rPr>
        <w:t xml:space="preserve"> collaborations </w:t>
      </w:r>
    </w:p>
    <w:p w:rsidR="00A6060F" w:rsidRPr="00CA6117" w:rsidRDefault="00A6683D" w:rsidP="00A6060F">
      <w:pPr>
        <w:pStyle w:val="Default"/>
        <w:spacing w:line="276" w:lineRule="auto"/>
        <w:rPr>
          <w:rFonts w:ascii="DIN" w:hAnsi="DIN"/>
          <w:color w:val="auto"/>
          <w:sz w:val="22"/>
          <w:szCs w:val="22"/>
        </w:rPr>
      </w:pPr>
      <w:r w:rsidRPr="00CA6117">
        <w:rPr>
          <w:rFonts w:ascii="DIN" w:hAnsi="DIN"/>
          <w:color w:val="auto"/>
          <w:sz w:val="22"/>
          <w:szCs w:val="22"/>
        </w:rPr>
        <w:t>Develop partnerships locally and nationally that support the development of ESW’s organisational objectives.</w:t>
      </w:r>
    </w:p>
    <w:p w:rsidR="00A6060F" w:rsidRPr="00CA6117" w:rsidRDefault="00A6060F" w:rsidP="00A6060F">
      <w:pPr>
        <w:pStyle w:val="Default"/>
        <w:spacing w:line="276" w:lineRule="auto"/>
        <w:rPr>
          <w:rFonts w:ascii="DIN" w:hAnsi="DIN"/>
          <w:color w:val="auto"/>
          <w:sz w:val="22"/>
          <w:szCs w:val="22"/>
        </w:rPr>
      </w:pPr>
    </w:p>
    <w:p w:rsidR="00A6060F" w:rsidRPr="00CA6117" w:rsidRDefault="00A6060F" w:rsidP="00A6060F">
      <w:pPr>
        <w:pStyle w:val="Default"/>
        <w:spacing w:line="276" w:lineRule="auto"/>
        <w:rPr>
          <w:rFonts w:ascii="DIN" w:hAnsi="DIN"/>
          <w:color w:val="auto"/>
          <w:sz w:val="22"/>
          <w:szCs w:val="22"/>
        </w:rPr>
      </w:pPr>
      <w:r w:rsidRPr="00CA6117">
        <w:rPr>
          <w:rFonts w:ascii="DIN" w:hAnsi="DIN"/>
          <w:color w:val="auto"/>
          <w:sz w:val="22"/>
          <w:szCs w:val="22"/>
        </w:rPr>
        <w:t xml:space="preserve">Develop international </w:t>
      </w:r>
      <w:r w:rsidR="00A6683D" w:rsidRPr="00CA6117">
        <w:rPr>
          <w:rFonts w:ascii="DIN" w:hAnsi="DIN"/>
          <w:color w:val="auto"/>
          <w:sz w:val="22"/>
          <w:szCs w:val="22"/>
        </w:rPr>
        <w:t>links to facilitate cultural exchange</w:t>
      </w:r>
      <w:r w:rsidRPr="00CA6117">
        <w:rPr>
          <w:rFonts w:ascii="DIN" w:hAnsi="DIN"/>
          <w:color w:val="auto"/>
          <w:sz w:val="22"/>
          <w:szCs w:val="22"/>
        </w:rPr>
        <w:t>, promote ESW</w:t>
      </w:r>
      <w:r w:rsidR="00A6683D" w:rsidRPr="00CA6117">
        <w:rPr>
          <w:rFonts w:ascii="DIN" w:hAnsi="DIN"/>
          <w:color w:val="auto"/>
          <w:sz w:val="22"/>
          <w:szCs w:val="22"/>
        </w:rPr>
        <w:t>, Edinburgh and Scotland</w:t>
      </w:r>
      <w:r w:rsidRPr="00CA6117">
        <w:rPr>
          <w:rFonts w:ascii="DIN" w:hAnsi="DIN"/>
          <w:color w:val="auto"/>
          <w:sz w:val="22"/>
          <w:szCs w:val="22"/>
        </w:rPr>
        <w:t xml:space="preserve"> as an important centre for visual arts activity.</w:t>
      </w:r>
    </w:p>
    <w:p w:rsidR="00EA743B" w:rsidRPr="00CA6117" w:rsidRDefault="00EA743B" w:rsidP="00A6060F">
      <w:pPr>
        <w:pStyle w:val="Default"/>
        <w:spacing w:line="276" w:lineRule="auto"/>
        <w:rPr>
          <w:rFonts w:ascii="DIN" w:hAnsi="DIN"/>
          <w:color w:val="auto"/>
          <w:sz w:val="22"/>
          <w:szCs w:val="22"/>
        </w:rPr>
      </w:pPr>
    </w:p>
    <w:p w:rsidR="00EA743B" w:rsidRPr="00CA6117" w:rsidRDefault="00EA743B" w:rsidP="00A6060F">
      <w:pPr>
        <w:pStyle w:val="Default"/>
        <w:spacing w:line="276" w:lineRule="auto"/>
        <w:rPr>
          <w:rFonts w:ascii="DIN" w:hAnsi="DIN"/>
          <w:color w:val="auto"/>
          <w:sz w:val="22"/>
          <w:szCs w:val="22"/>
        </w:rPr>
      </w:pPr>
      <w:r w:rsidRPr="00CA6117">
        <w:rPr>
          <w:rFonts w:ascii="DIN" w:hAnsi="DIN"/>
          <w:color w:val="auto"/>
          <w:sz w:val="22"/>
          <w:szCs w:val="22"/>
        </w:rPr>
        <w:t>To continue to develop the existing partnerships with Edinburgh College of Art School</w:t>
      </w:r>
      <w:r w:rsidR="00E21D26" w:rsidRPr="00CA6117">
        <w:rPr>
          <w:rFonts w:ascii="DIN" w:hAnsi="DIN"/>
          <w:color w:val="auto"/>
          <w:sz w:val="22"/>
          <w:szCs w:val="22"/>
        </w:rPr>
        <w:t xml:space="preserve"> of Art</w:t>
      </w:r>
      <w:r w:rsidRPr="00CA6117">
        <w:rPr>
          <w:rFonts w:ascii="DIN" w:hAnsi="DIN"/>
          <w:color w:val="auto"/>
          <w:sz w:val="22"/>
          <w:szCs w:val="22"/>
        </w:rPr>
        <w:t>, School of Architecture and Edinburgh College and to forge new links with H.E institutions nationally and internationally</w:t>
      </w:r>
      <w:r w:rsidR="00A14668" w:rsidRPr="00CA6117">
        <w:rPr>
          <w:rFonts w:ascii="DIN" w:hAnsi="DIN"/>
          <w:color w:val="auto"/>
          <w:sz w:val="22"/>
          <w:szCs w:val="22"/>
        </w:rPr>
        <w:t>.</w:t>
      </w:r>
    </w:p>
    <w:p w:rsidR="00A14668" w:rsidRPr="00CA6117" w:rsidRDefault="00A14668" w:rsidP="00A6060F">
      <w:pPr>
        <w:pStyle w:val="Default"/>
        <w:spacing w:line="276" w:lineRule="auto"/>
        <w:rPr>
          <w:rFonts w:ascii="DIN" w:hAnsi="DIN"/>
          <w:color w:val="auto"/>
          <w:sz w:val="22"/>
          <w:szCs w:val="22"/>
        </w:rPr>
      </w:pPr>
    </w:p>
    <w:p w:rsidR="00A14668" w:rsidRPr="00CA6117" w:rsidRDefault="00A14668" w:rsidP="00A6060F">
      <w:pPr>
        <w:pStyle w:val="Default"/>
        <w:spacing w:line="276" w:lineRule="auto"/>
        <w:rPr>
          <w:rFonts w:ascii="DIN" w:hAnsi="DIN"/>
          <w:color w:val="auto"/>
          <w:sz w:val="22"/>
          <w:szCs w:val="22"/>
        </w:rPr>
      </w:pPr>
      <w:proofErr w:type="gramStart"/>
      <w:r w:rsidRPr="00CA6117">
        <w:rPr>
          <w:rFonts w:ascii="DIN" w:hAnsi="DIN"/>
          <w:color w:val="auto"/>
          <w:sz w:val="22"/>
          <w:szCs w:val="22"/>
        </w:rPr>
        <w:t xml:space="preserve">To </w:t>
      </w:r>
      <w:r w:rsidR="00CA6117" w:rsidRPr="00CA6117">
        <w:rPr>
          <w:rFonts w:ascii="DIN" w:hAnsi="DIN"/>
          <w:color w:val="auto"/>
          <w:sz w:val="22"/>
          <w:szCs w:val="22"/>
        </w:rPr>
        <w:t>c</w:t>
      </w:r>
      <w:r w:rsidRPr="00CA6117">
        <w:rPr>
          <w:rFonts w:ascii="DIN" w:hAnsi="DIN"/>
          <w:color w:val="auto"/>
          <w:sz w:val="22"/>
          <w:szCs w:val="22"/>
        </w:rPr>
        <w:t>onsult with partners and other relevant agencies or organisations to support future professional development for artists.</w:t>
      </w:r>
      <w:proofErr w:type="gramEnd"/>
    </w:p>
    <w:p w:rsidR="00A6060F" w:rsidRPr="00CA6117" w:rsidRDefault="00A6060F" w:rsidP="00A6060F">
      <w:pPr>
        <w:pStyle w:val="Default"/>
        <w:spacing w:line="276" w:lineRule="auto"/>
        <w:rPr>
          <w:rFonts w:ascii="DIN" w:hAnsi="DIN"/>
          <w:b/>
          <w:bCs/>
          <w:color w:val="auto"/>
          <w:sz w:val="22"/>
          <w:szCs w:val="22"/>
        </w:rPr>
      </w:pPr>
    </w:p>
    <w:p w:rsidR="00A6060F" w:rsidRPr="00CA6117" w:rsidRDefault="00A6060F" w:rsidP="00A6060F">
      <w:pPr>
        <w:pStyle w:val="Default"/>
        <w:spacing w:line="276" w:lineRule="auto"/>
        <w:rPr>
          <w:rFonts w:ascii="DIN" w:hAnsi="DIN"/>
          <w:color w:val="auto"/>
          <w:sz w:val="22"/>
          <w:szCs w:val="22"/>
        </w:rPr>
      </w:pPr>
      <w:r w:rsidRPr="00CA6117">
        <w:rPr>
          <w:rFonts w:ascii="DIN" w:hAnsi="DIN"/>
          <w:b/>
          <w:bCs/>
          <w:color w:val="auto"/>
          <w:sz w:val="22"/>
          <w:szCs w:val="22"/>
        </w:rPr>
        <w:t xml:space="preserve">Select and curate at all levels of activity </w:t>
      </w:r>
    </w:p>
    <w:p w:rsidR="00A6683D" w:rsidRPr="00CA6117" w:rsidRDefault="00A6060F" w:rsidP="00A6060F">
      <w:pPr>
        <w:pStyle w:val="Default"/>
        <w:spacing w:line="276" w:lineRule="auto"/>
        <w:rPr>
          <w:rFonts w:ascii="DIN" w:hAnsi="DIN"/>
          <w:color w:val="auto"/>
          <w:sz w:val="22"/>
          <w:szCs w:val="22"/>
        </w:rPr>
      </w:pPr>
      <w:r w:rsidRPr="00CA6117">
        <w:rPr>
          <w:rFonts w:ascii="DIN" w:hAnsi="DIN"/>
          <w:color w:val="auto"/>
          <w:sz w:val="22"/>
          <w:szCs w:val="22"/>
        </w:rPr>
        <w:t xml:space="preserve">Use </w:t>
      </w:r>
      <w:r w:rsidR="00A6683D" w:rsidRPr="00CA6117">
        <w:rPr>
          <w:rFonts w:ascii="DIN" w:hAnsi="DIN"/>
          <w:color w:val="auto"/>
          <w:sz w:val="22"/>
          <w:szCs w:val="22"/>
        </w:rPr>
        <w:t>invited</w:t>
      </w:r>
      <w:r w:rsidRPr="00CA6117">
        <w:rPr>
          <w:rFonts w:ascii="DIN" w:hAnsi="DIN"/>
          <w:color w:val="auto"/>
          <w:sz w:val="22"/>
          <w:szCs w:val="22"/>
        </w:rPr>
        <w:t xml:space="preserve"> independ</w:t>
      </w:r>
      <w:r w:rsidR="00A6683D" w:rsidRPr="00CA6117">
        <w:rPr>
          <w:rFonts w:ascii="DIN" w:hAnsi="DIN"/>
          <w:color w:val="auto"/>
          <w:sz w:val="22"/>
          <w:szCs w:val="22"/>
        </w:rPr>
        <w:t xml:space="preserve">ent selectors to select artists </w:t>
      </w:r>
      <w:r w:rsidRPr="00CA6117">
        <w:rPr>
          <w:rFonts w:ascii="DIN" w:hAnsi="DIN"/>
          <w:color w:val="auto"/>
          <w:sz w:val="22"/>
          <w:szCs w:val="22"/>
        </w:rPr>
        <w:t xml:space="preserve">for </w:t>
      </w:r>
      <w:r w:rsidR="00A6683D" w:rsidRPr="00CA6117">
        <w:rPr>
          <w:rFonts w:ascii="DIN" w:hAnsi="DIN"/>
          <w:color w:val="auto"/>
          <w:sz w:val="22"/>
          <w:szCs w:val="22"/>
        </w:rPr>
        <w:t>studios, residencies and commissions</w:t>
      </w:r>
      <w:r w:rsidRPr="00CA6117">
        <w:rPr>
          <w:rFonts w:ascii="DIN" w:hAnsi="DIN"/>
          <w:color w:val="auto"/>
          <w:sz w:val="22"/>
          <w:szCs w:val="22"/>
        </w:rPr>
        <w:t>.</w:t>
      </w:r>
    </w:p>
    <w:p w:rsidR="00A6683D" w:rsidRPr="00CA6117" w:rsidRDefault="00A6683D" w:rsidP="00A6060F">
      <w:pPr>
        <w:pStyle w:val="Default"/>
        <w:spacing w:line="276" w:lineRule="auto"/>
        <w:rPr>
          <w:rFonts w:ascii="DIN" w:hAnsi="DIN"/>
          <w:color w:val="auto"/>
          <w:sz w:val="22"/>
          <w:szCs w:val="22"/>
        </w:rPr>
      </w:pPr>
    </w:p>
    <w:p w:rsidR="00A6683D" w:rsidRPr="00CA6117" w:rsidRDefault="00A6683D" w:rsidP="00A6060F">
      <w:pPr>
        <w:pStyle w:val="Default"/>
        <w:spacing w:line="276" w:lineRule="auto"/>
        <w:rPr>
          <w:rFonts w:ascii="DIN" w:hAnsi="DIN"/>
          <w:color w:val="auto"/>
          <w:sz w:val="22"/>
          <w:szCs w:val="22"/>
        </w:rPr>
      </w:pPr>
      <w:r w:rsidRPr="00CA6117">
        <w:rPr>
          <w:rFonts w:ascii="DIN" w:hAnsi="DIN"/>
          <w:color w:val="auto"/>
          <w:sz w:val="22"/>
          <w:szCs w:val="22"/>
        </w:rPr>
        <w:t>Use the programme team (Directo</w:t>
      </w:r>
      <w:r w:rsidR="00375B3D">
        <w:rPr>
          <w:rFonts w:ascii="DIN" w:hAnsi="DIN"/>
          <w:color w:val="auto"/>
          <w:sz w:val="22"/>
          <w:szCs w:val="22"/>
        </w:rPr>
        <w:t xml:space="preserve">r, Assistant Director, Curator - </w:t>
      </w:r>
      <w:r w:rsidRPr="00CA6117">
        <w:rPr>
          <w:rFonts w:ascii="DIN" w:hAnsi="DIN"/>
          <w:color w:val="auto"/>
          <w:sz w:val="22"/>
          <w:szCs w:val="22"/>
        </w:rPr>
        <w:t>Research, Curator</w:t>
      </w:r>
      <w:r w:rsidR="00375B3D">
        <w:rPr>
          <w:rFonts w:ascii="DIN" w:hAnsi="DIN"/>
          <w:color w:val="auto"/>
          <w:sz w:val="22"/>
          <w:szCs w:val="22"/>
        </w:rPr>
        <w:t xml:space="preserve"> -</w:t>
      </w:r>
      <w:r w:rsidRPr="00CA6117">
        <w:rPr>
          <w:rFonts w:ascii="DIN" w:hAnsi="DIN"/>
          <w:color w:val="auto"/>
          <w:sz w:val="22"/>
          <w:szCs w:val="22"/>
        </w:rPr>
        <w:t xml:space="preserve"> Learning and the Technical Manger)</w:t>
      </w:r>
      <w:r w:rsidR="00A6060F" w:rsidRPr="00CA6117">
        <w:rPr>
          <w:rFonts w:ascii="DIN" w:hAnsi="DIN"/>
          <w:color w:val="auto"/>
          <w:sz w:val="22"/>
          <w:szCs w:val="22"/>
        </w:rPr>
        <w:t xml:space="preserve"> </w:t>
      </w:r>
      <w:r w:rsidRPr="00CA6117">
        <w:rPr>
          <w:rFonts w:ascii="DIN" w:hAnsi="DIN"/>
          <w:color w:val="auto"/>
          <w:sz w:val="22"/>
          <w:szCs w:val="22"/>
        </w:rPr>
        <w:t>plus a member’s representative to select proposals for projects, events and exhibitions that are submitted to the organisation.</w:t>
      </w:r>
    </w:p>
    <w:p w:rsidR="00A6683D" w:rsidRPr="00CA6117" w:rsidRDefault="00A6683D" w:rsidP="00A6060F">
      <w:pPr>
        <w:pStyle w:val="Default"/>
        <w:spacing w:line="276" w:lineRule="auto"/>
        <w:rPr>
          <w:rFonts w:ascii="DIN" w:hAnsi="DIN"/>
          <w:color w:val="auto"/>
          <w:sz w:val="22"/>
          <w:szCs w:val="22"/>
        </w:rPr>
      </w:pPr>
    </w:p>
    <w:p w:rsidR="00A6060F" w:rsidRPr="00CA6117" w:rsidRDefault="00A6683D" w:rsidP="00A6060F">
      <w:pPr>
        <w:pStyle w:val="Default"/>
        <w:spacing w:line="276" w:lineRule="auto"/>
        <w:rPr>
          <w:rFonts w:ascii="DIN" w:hAnsi="DIN"/>
          <w:color w:val="auto"/>
          <w:sz w:val="22"/>
          <w:szCs w:val="22"/>
        </w:rPr>
      </w:pPr>
      <w:r w:rsidRPr="00CA6117">
        <w:rPr>
          <w:rFonts w:ascii="DIN" w:hAnsi="DIN"/>
          <w:color w:val="auto"/>
          <w:sz w:val="22"/>
          <w:szCs w:val="22"/>
        </w:rPr>
        <w:t>The Curator</w:t>
      </w:r>
      <w:r w:rsidR="00375B3D">
        <w:rPr>
          <w:rFonts w:ascii="DIN" w:hAnsi="DIN"/>
          <w:color w:val="auto"/>
          <w:sz w:val="22"/>
          <w:szCs w:val="22"/>
        </w:rPr>
        <w:t xml:space="preserve"> for</w:t>
      </w:r>
      <w:r w:rsidRPr="00CA6117">
        <w:rPr>
          <w:rFonts w:ascii="DIN" w:hAnsi="DIN"/>
          <w:color w:val="auto"/>
          <w:sz w:val="22"/>
          <w:szCs w:val="22"/>
        </w:rPr>
        <w:t xml:space="preserve"> </w:t>
      </w:r>
      <w:r w:rsidR="00375B3D">
        <w:rPr>
          <w:rFonts w:ascii="DIN" w:hAnsi="DIN"/>
          <w:color w:val="auto"/>
          <w:sz w:val="22"/>
          <w:szCs w:val="22"/>
        </w:rPr>
        <w:t>L</w:t>
      </w:r>
      <w:r w:rsidRPr="00CA6117">
        <w:rPr>
          <w:rFonts w:ascii="DIN" w:hAnsi="DIN"/>
          <w:color w:val="auto"/>
          <w:sz w:val="22"/>
          <w:szCs w:val="22"/>
        </w:rPr>
        <w:t xml:space="preserve">earning is responsible for the selection of tutors for all aspects of the education programme. </w:t>
      </w:r>
    </w:p>
    <w:p w:rsidR="00CE594A" w:rsidRDefault="00CE594A" w:rsidP="00A6060F">
      <w:pPr>
        <w:pStyle w:val="Default"/>
        <w:spacing w:line="276" w:lineRule="auto"/>
        <w:rPr>
          <w:rFonts w:ascii="DIN" w:hAnsi="DIN"/>
          <w:color w:val="auto"/>
          <w:sz w:val="22"/>
          <w:szCs w:val="22"/>
        </w:rPr>
      </w:pPr>
    </w:p>
    <w:p w:rsidR="00A6060F" w:rsidRPr="00CA6117" w:rsidRDefault="00EA743B" w:rsidP="00A6060F">
      <w:pPr>
        <w:pStyle w:val="Default"/>
        <w:spacing w:line="276" w:lineRule="auto"/>
        <w:rPr>
          <w:rFonts w:ascii="DIN" w:hAnsi="DIN"/>
          <w:color w:val="auto"/>
          <w:sz w:val="22"/>
          <w:szCs w:val="22"/>
        </w:rPr>
      </w:pPr>
      <w:r w:rsidRPr="00CA6117">
        <w:rPr>
          <w:rFonts w:ascii="DIN" w:hAnsi="DIN"/>
          <w:b/>
          <w:bCs/>
          <w:color w:val="auto"/>
          <w:sz w:val="22"/>
          <w:szCs w:val="22"/>
        </w:rPr>
        <w:t>Continually review and evaluate all aspects of ESW activity</w:t>
      </w:r>
    </w:p>
    <w:p w:rsidR="00A6060F" w:rsidRPr="00CA6117" w:rsidRDefault="00A6060F" w:rsidP="00A6060F">
      <w:pPr>
        <w:pStyle w:val="Default"/>
        <w:spacing w:line="276" w:lineRule="auto"/>
        <w:rPr>
          <w:rFonts w:ascii="DIN" w:hAnsi="DIN"/>
          <w:color w:val="auto"/>
          <w:sz w:val="22"/>
          <w:szCs w:val="22"/>
        </w:rPr>
      </w:pPr>
      <w:r w:rsidRPr="00CA6117">
        <w:rPr>
          <w:rFonts w:ascii="DIN" w:hAnsi="DIN"/>
          <w:color w:val="auto"/>
          <w:sz w:val="22"/>
          <w:szCs w:val="22"/>
        </w:rPr>
        <w:t xml:space="preserve">Conduct an annual review of equipment in consultation with ESW users and staff </w:t>
      </w:r>
    </w:p>
    <w:p w:rsidR="00EA743B" w:rsidRPr="00CA6117" w:rsidRDefault="00EA743B" w:rsidP="00A6060F">
      <w:pPr>
        <w:pStyle w:val="Default"/>
        <w:spacing w:line="276" w:lineRule="auto"/>
        <w:rPr>
          <w:rFonts w:ascii="DIN" w:hAnsi="DIN"/>
          <w:color w:val="auto"/>
          <w:sz w:val="22"/>
          <w:szCs w:val="22"/>
        </w:rPr>
      </w:pPr>
    </w:p>
    <w:p w:rsidR="00EA743B" w:rsidRPr="00CA6117" w:rsidRDefault="00EA743B" w:rsidP="00A6060F">
      <w:pPr>
        <w:pStyle w:val="Default"/>
        <w:spacing w:line="276" w:lineRule="auto"/>
        <w:rPr>
          <w:rFonts w:ascii="DIN" w:hAnsi="DIN"/>
          <w:color w:val="auto"/>
          <w:sz w:val="22"/>
          <w:szCs w:val="22"/>
        </w:rPr>
      </w:pPr>
      <w:r w:rsidRPr="00CA6117">
        <w:rPr>
          <w:rFonts w:ascii="DIN" w:hAnsi="DIN"/>
          <w:color w:val="auto"/>
          <w:sz w:val="22"/>
          <w:szCs w:val="22"/>
        </w:rPr>
        <w:t>Conduct an annual review of the artistic programme</w:t>
      </w:r>
      <w:r w:rsidR="00A14668" w:rsidRPr="00CA6117">
        <w:rPr>
          <w:rFonts w:ascii="DIN" w:hAnsi="DIN"/>
          <w:color w:val="auto"/>
          <w:sz w:val="22"/>
          <w:szCs w:val="22"/>
        </w:rPr>
        <w:t xml:space="preserve"> with participating artists and staff</w:t>
      </w:r>
      <w:r w:rsidRPr="00CA6117">
        <w:rPr>
          <w:rFonts w:ascii="DIN" w:hAnsi="DIN"/>
          <w:color w:val="auto"/>
          <w:sz w:val="22"/>
          <w:szCs w:val="22"/>
        </w:rPr>
        <w:t>.</w:t>
      </w:r>
    </w:p>
    <w:p w:rsidR="00EA743B" w:rsidRPr="00CA6117" w:rsidRDefault="00EA743B" w:rsidP="00A6060F">
      <w:pPr>
        <w:pStyle w:val="Default"/>
        <w:spacing w:line="276" w:lineRule="auto"/>
        <w:rPr>
          <w:rFonts w:ascii="DIN" w:hAnsi="DIN"/>
          <w:color w:val="auto"/>
          <w:sz w:val="22"/>
          <w:szCs w:val="22"/>
        </w:rPr>
      </w:pPr>
    </w:p>
    <w:p w:rsidR="00A6060F" w:rsidRPr="00CA6117" w:rsidRDefault="00EA743B" w:rsidP="00A6060F">
      <w:pPr>
        <w:pStyle w:val="Default"/>
        <w:spacing w:line="276" w:lineRule="auto"/>
        <w:rPr>
          <w:rFonts w:ascii="DIN" w:hAnsi="DIN"/>
          <w:b/>
          <w:bCs/>
          <w:color w:val="auto"/>
          <w:sz w:val="22"/>
          <w:szCs w:val="22"/>
        </w:rPr>
      </w:pPr>
      <w:r w:rsidRPr="00CA6117">
        <w:rPr>
          <w:rFonts w:ascii="DIN" w:hAnsi="DIN"/>
          <w:color w:val="auto"/>
          <w:sz w:val="22"/>
          <w:szCs w:val="22"/>
        </w:rPr>
        <w:t>Conduct an annual review of the education programme</w:t>
      </w:r>
      <w:r w:rsidR="00A14668" w:rsidRPr="00CA6117">
        <w:rPr>
          <w:rFonts w:ascii="DIN" w:hAnsi="DIN"/>
          <w:color w:val="auto"/>
          <w:sz w:val="22"/>
          <w:szCs w:val="22"/>
        </w:rPr>
        <w:t xml:space="preserve"> with participants, tutors and staff</w:t>
      </w:r>
      <w:r w:rsidRPr="00CA6117">
        <w:rPr>
          <w:rFonts w:ascii="DIN" w:hAnsi="DIN"/>
          <w:color w:val="auto"/>
          <w:sz w:val="22"/>
          <w:szCs w:val="22"/>
        </w:rPr>
        <w:t xml:space="preserve">. </w:t>
      </w:r>
      <w:bookmarkStart w:id="0" w:name="_GoBack"/>
      <w:bookmarkEnd w:id="0"/>
    </w:p>
    <w:sectPr w:rsidR="00A6060F" w:rsidRPr="00CA6117" w:rsidSect="00E95499">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IN">
    <w:panose1 w:val="02000503040000020003"/>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330E"/>
    <w:multiLevelType w:val="hybridMultilevel"/>
    <w:tmpl w:val="BBBA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0F"/>
    <w:rsid w:val="000252BA"/>
    <w:rsid w:val="00052278"/>
    <w:rsid w:val="00182C7A"/>
    <w:rsid w:val="00236D0F"/>
    <w:rsid w:val="00375B3D"/>
    <w:rsid w:val="0038421C"/>
    <w:rsid w:val="003E0F04"/>
    <w:rsid w:val="009364D7"/>
    <w:rsid w:val="0095313B"/>
    <w:rsid w:val="009767BA"/>
    <w:rsid w:val="009F2249"/>
    <w:rsid w:val="00A14668"/>
    <w:rsid w:val="00A6060F"/>
    <w:rsid w:val="00A6683D"/>
    <w:rsid w:val="00AB0377"/>
    <w:rsid w:val="00AD0CC2"/>
    <w:rsid w:val="00B30BDB"/>
    <w:rsid w:val="00B9456A"/>
    <w:rsid w:val="00CA6117"/>
    <w:rsid w:val="00CE594A"/>
    <w:rsid w:val="00D0255A"/>
    <w:rsid w:val="00D72B7D"/>
    <w:rsid w:val="00D81C77"/>
    <w:rsid w:val="00E05037"/>
    <w:rsid w:val="00E21D26"/>
    <w:rsid w:val="00E95499"/>
    <w:rsid w:val="00EA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60F"/>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3E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04"/>
    <w:rPr>
      <w:rFonts w:ascii="Tahoma" w:hAnsi="Tahoma" w:cs="Tahoma"/>
      <w:sz w:val="16"/>
      <w:szCs w:val="16"/>
    </w:rPr>
  </w:style>
  <w:style w:type="paragraph" w:styleId="Header">
    <w:name w:val="header"/>
    <w:basedOn w:val="Normal"/>
    <w:link w:val="HeaderChar"/>
    <w:uiPriority w:val="99"/>
    <w:unhideWhenUsed/>
    <w:rsid w:val="00D02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55A"/>
  </w:style>
  <w:style w:type="paragraph" w:styleId="ListParagraph">
    <w:name w:val="List Paragraph"/>
    <w:basedOn w:val="Normal"/>
    <w:uiPriority w:val="34"/>
    <w:qFormat/>
    <w:rsid w:val="00D0255A"/>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60F"/>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3E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04"/>
    <w:rPr>
      <w:rFonts w:ascii="Tahoma" w:hAnsi="Tahoma" w:cs="Tahoma"/>
      <w:sz w:val="16"/>
      <w:szCs w:val="16"/>
    </w:rPr>
  </w:style>
  <w:style w:type="paragraph" w:styleId="Header">
    <w:name w:val="header"/>
    <w:basedOn w:val="Normal"/>
    <w:link w:val="HeaderChar"/>
    <w:uiPriority w:val="99"/>
    <w:unhideWhenUsed/>
    <w:rsid w:val="00D02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55A"/>
  </w:style>
  <w:style w:type="paragraph" w:styleId="ListParagraph">
    <w:name w:val="List Paragraph"/>
    <w:basedOn w:val="Normal"/>
    <w:uiPriority w:val="34"/>
    <w:qFormat/>
    <w:rsid w:val="00D0255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60B5-8873-4B3E-B110-7CF9C790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Kernan</dc:creator>
  <cp:lastModifiedBy>Irene Kernan</cp:lastModifiedBy>
  <cp:revision>8</cp:revision>
  <dcterms:created xsi:type="dcterms:W3CDTF">2018-03-16T13:09:00Z</dcterms:created>
  <dcterms:modified xsi:type="dcterms:W3CDTF">2018-03-16T13:15:00Z</dcterms:modified>
</cp:coreProperties>
</file>